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  <Override PartName="/word/media/image2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er"/>
        <w:keepNext w:val="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  <w:tab w:val="clear" w:pos="4819"/>
          <w:tab w:val="clear" w:pos="9638"/>
        </w:tabs>
        <w:outlineLvl w:val="0"/>
        <w:rPr>
          <w:b w:val="1"/>
          <w:bCs w:val="1"/>
          <w:kern w:val="0"/>
          <w:sz w:val="32"/>
          <w:szCs w:val="32"/>
          <w:u w:val="single" w:color="ff0000"/>
          <w14:textOutline w14:w="12700" w14:cap="flat">
            <w14:noFill/>
            <w14:miter w14:lim="400000"/>
          </w14:textOutline>
        </w:rPr>
      </w:pPr>
      <w:r>
        <w:rPr>
          <w:b w:val="1"/>
          <w:bCs w:val="1"/>
          <w:kern w:val="0"/>
          <w:sz w:val="32"/>
          <w:szCs w:val="32"/>
          <w:u w:val="single"/>
          <w:rtl w:val="0"/>
          <w:lang w:val="it-IT"/>
          <w14:textOutline w14:w="12700" w14:cap="flat">
            <w14:noFill/>
            <w14:miter w14:lim="400000"/>
          </w14:textOutline>
        </w:rPr>
        <w:t>Colophon Mostra</w:t>
      </w:r>
    </w:p>
    <w:p>
      <w:pPr>
        <w:pStyle w:val="Normal.0"/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b w:val="1"/>
          <w:bCs w:val="1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b w:val="1"/>
          <w:bCs w:val="1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Museo Caruso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Palazzo Reale di Napoli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Sala Dorica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i w:val="1"/>
          <w:iCs w:val="1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i w:val="1"/>
          <w:iCs w:val="1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i w:val="1"/>
          <w:iCs w:val="1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 xml:space="preserve">Ministro della Cultura </w:t>
      </w:r>
      <w:r>
        <w:rPr>
          <w:rFonts w:ascii="Calibri" w:hAnsi="Calibri"/>
          <w:i w:val="1"/>
          <w:iCs w:val="1"/>
          <w:sz w:val="22"/>
          <w:szCs w:val="22"/>
          <w:rtl w:val="0"/>
          <w:lang w:val="it-IT"/>
        </w:rPr>
        <w:t>/ Minister of Culture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Gennaro Sangiuliano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i w:val="1"/>
          <w:iCs w:val="1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i w:val="1"/>
          <w:iCs w:val="1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 xml:space="preserve">Direttore Generale Musei / </w:t>
      </w:r>
      <w:r>
        <w:rPr>
          <w:rFonts w:ascii="Calibri" w:hAnsi="Calibri"/>
          <w:i w:val="1"/>
          <w:iCs w:val="1"/>
          <w:sz w:val="22"/>
          <w:szCs w:val="22"/>
          <w:rtl w:val="0"/>
          <w:lang w:val="it-IT"/>
        </w:rPr>
        <w:t>Director General Museums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Massimo Osanna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i w:val="1"/>
          <w:iCs w:val="1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i w:val="1"/>
          <w:iCs w:val="1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 xml:space="preserve">Direttore del Palazzo Reale di Napoli </w:t>
      </w:r>
      <w:r>
        <w:rPr>
          <w:rFonts w:ascii="Calibri" w:hAnsi="Calibri"/>
          <w:i w:val="1"/>
          <w:iCs w:val="1"/>
          <w:sz w:val="22"/>
          <w:szCs w:val="22"/>
          <w:rtl w:val="0"/>
          <w:lang w:val="it-IT"/>
        </w:rPr>
        <w:t>/ Director of the Royal Palace of Naples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Mario Epifani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i w:val="1"/>
          <w:iCs w:val="1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Progetto scientifico</w:t>
      </w:r>
      <w:r>
        <w:rPr>
          <w:rFonts w:ascii="Calibri" w:hAnsi="Calibri"/>
          <w:sz w:val="22"/>
          <w:szCs w:val="22"/>
          <w:rtl w:val="0"/>
          <w:lang w:val="it-IT"/>
        </w:rPr>
        <w:t xml:space="preserve"> </w:t>
      </w:r>
      <w:r>
        <w:rPr>
          <w:rFonts w:ascii="Calibri" w:hAnsi="Calibri"/>
          <w:i w:val="1"/>
          <w:iCs w:val="1"/>
          <w:sz w:val="22"/>
          <w:szCs w:val="22"/>
          <w:rtl w:val="0"/>
          <w:lang w:val="it-IT"/>
        </w:rPr>
        <w:t>/ Scientific project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Laura Valente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i w:val="1"/>
          <w:iCs w:val="1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i w:val="1"/>
          <w:iCs w:val="1"/>
          <w:sz w:val="22"/>
          <w:szCs w:val="22"/>
          <w:rtl w:val="0"/>
          <w:lang w:val="it-IT"/>
        </w:rPr>
        <w:t>Responsabile unico di progetto / Project Manager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Almerinda Padricelli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Supporto al Responsabile unico di progetto / Support to the Project Manager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>Roberta Pastore, Antonella Delli Paoli, Federica De Caro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i w:val="1"/>
          <w:iCs w:val="1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i w:val="1"/>
          <w:iCs w:val="1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 xml:space="preserve">Progetto museale e multimediale </w:t>
      </w:r>
      <w:r>
        <w:rPr>
          <w:rFonts w:ascii="Calibri" w:hAnsi="Calibri"/>
          <w:sz w:val="22"/>
          <w:szCs w:val="22"/>
          <w:rtl w:val="0"/>
          <w:lang w:val="it-IT"/>
        </w:rPr>
        <w:t xml:space="preserve"> </w:t>
      </w:r>
      <w:r>
        <w:rPr>
          <w:rFonts w:ascii="Calibri" w:hAnsi="Calibri"/>
          <w:i w:val="1"/>
          <w:iCs w:val="1"/>
          <w:sz w:val="22"/>
          <w:szCs w:val="22"/>
          <w:rtl w:val="0"/>
          <w:lang w:val="it-IT"/>
        </w:rPr>
        <w:t>/ Museum and multimedia project</w:t>
      </w:r>
    </w:p>
    <w:p>
      <w:pPr>
        <w:pStyle w:val="[Paragrafo base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68"/>
        </w:tabs>
        <w:spacing w:line="240" w:lineRule="auto"/>
        <w:jc w:val="both"/>
        <w:rPr>
          <w:rFonts w:ascii="Calibri" w:cs="Calibri" w:hAnsi="Calibri" w:eastAsia="Calibri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2"/>
          <w:szCs w:val="22"/>
          <w:rtl w:val="0"/>
          <w:lang w:val="it-IT"/>
          <w14:textOutline w14:w="12700" w14:cap="flat">
            <w14:noFill/>
            <w14:miter w14:lim="400000"/>
          </w14:textOutline>
        </w:rPr>
        <w:t xml:space="preserve">NEO [Narrative Environments Operas] </w:t>
      </w:r>
    </w:p>
    <w:p>
      <w:pPr>
        <w:pStyle w:val="Normal.0"/>
        <w:rPr>
          <w:kern w:val="0"/>
          <w:sz w:val="22"/>
          <w:szCs w:val="22"/>
        </w:rPr>
      </w:pPr>
      <w:r>
        <w:rPr>
          <w:sz w:val="22"/>
          <w:szCs w:val="22"/>
          <w:rtl w:val="0"/>
          <w:lang w:val="it-IT"/>
        </w:rPr>
        <w:t>a cura di/by Fabia Molteni, Cinzia Rizzo e/and Franco Rolle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in collaborazione con / in collaboration with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Omar Crippa, Gabriel Byrne, Alice Croci, Marco Fracasso, Alessandro Ramundo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Allestimento / Exhibition set-up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ETT spa - Space spa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 xml:space="preserve">Recupero architettonico e adeguamento impiantistico / </w:t>
      </w: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Architectural restoration and plant adaptation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Francesco Paribello, Foma Service srl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Sviluppo software / Software development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Studio BASE2 srl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Progetto identit</w:t>
      </w:r>
      <w:r>
        <w:rPr>
          <w:i w:val="1"/>
          <w:iCs w:val="1"/>
          <w:sz w:val="22"/>
          <w:szCs w:val="22"/>
          <w:rtl w:val="0"/>
          <w:lang w:val="it-IT"/>
        </w:rPr>
        <w:t xml:space="preserve">à </w:t>
      </w:r>
      <w:r>
        <w:rPr>
          <w:i w:val="1"/>
          <w:iCs w:val="1"/>
          <w:sz w:val="22"/>
          <w:szCs w:val="22"/>
          <w:rtl w:val="0"/>
          <w:lang w:val="it-IT"/>
        </w:rPr>
        <w:t>visiva / Visual identity project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Francesca Pavese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Ufficio stampa / Press office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Patrizia Renzi (responsabile/director), Giulia Magi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Portavoce di Palazzo Reale / Palazzo Reale spokesperson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Diana K</w:t>
      </w:r>
      <w:r>
        <w:rPr>
          <w:sz w:val="22"/>
          <w:szCs w:val="22"/>
          <w:rtl w:val="0"/>
          <w:lang w:val="it-IT"/>
        </w:rPr>
        <w:t>ü</w:t>
      </w:r>
      <w:r>
        <w:rPr>
          <w:sz w:val="22"/>
          <w:szCs w:val="22"/>
          <w:rtl w:val="0"/>
          <w:lang w:val="it-IT"/>
        </w:rPr>
        <w:t>hne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Catalogo / Catalogue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 xml:space="preserve">Marsilio Editore, a cura di/edited by Laura Valente 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Redazione testi / Copywriting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 xml:space="preserve">Laura Valente e/and Anita Pesce  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Con la collaborazione di  / With the collaboration of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Dario Ascoli, Dinko Fabris, Maria Pia Ferraris, Rosalba Ruggeri, Stefano Valanzuolo (podcast)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In redazione / Editorial Staff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Federica De Caro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Traduzioni / Translations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Alan Daniel Taylor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Fotografie / Photographs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Claudio Giusti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Trasporti e movimentazioni / Transport and handling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Autotrasporti Priore Beniamino srl, News Multiservice srl</w:t>
      </w: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  <w:lang w:val="it-IT"/>
        </w:rPr>
        <w:t>Assicurazioni / Insurance</w:t>
      </w:r>
    </w:p>
    <w:p>
      <w:pPr>
        <w:pStyle w:val="Normal.0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>Names Europe srl</w:t>
      </w:r>
    </w:p>
    <w:p>
      <w:pPr>
        <w:pStyle w:val="Normal.0"/>
        <w:spacing w:after="160" w:line="259" w:lineRule="auto"/>
        <w:rPr>
          <w:sz w:val="22"/>
          <w:szCs w:val="22"/>
        </w:rPr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3402" w:right="851" w:bottom="1418" w:left="2381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Helvetica Neue">
    <w:charset w:val="00"/>
    <w:family w:val="roman"/>
    <w:pitch w:val="default"/>
  </w:font>
  <w:font w:name="Minion Pr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8648"/>
        <w:tab w:val="clear" w:pos="9638"/>
      </w:tabs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21602"/>
          <wp:effectExtent l="0" t="0" r="0" b="0"/>
          <wp:wrapNone/>
          <wp:docPr id="1073741825" name="officeArt object" descr="Immagine che contiene schizzo, clipart, bianco, illustrazione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schizzo, clipart, bianco, illustrazioneDescrizione generata automaticamente" descr="Immagine che contiene schizzo, clipart, bianco, illustrazioneDescrizione generata automaticamente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2160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9936129</wp:posOffset>
          </wp:positionV>
          <wp:extent cx="7560000" cy="756000"/>
          <wp:effectExtent l="0" t="0" r="0" b="0"/>
          <wp:wrapNone/>
          <wp:docPr id="1073741826" name="officeArt object" descr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2" descr="Immagine 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56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[Paragrafo base]">
    <w:name w:val="[Paragrafo base]"/>
    <w:next w:val="[Paragrafo base]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Minion Pro" w:cs="Minion Pro" w:hAnsi="Minion Pro" w:eastAsia="Minion Pro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